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CD" w:rsidRDefault="00FD7248">
      <w:pPr>
        <w:shd w:val="clear" w:color="auto" w:fill="FFFFFF"/>
        <w:spacing w:before="150" w:after="75" w:line="600" w:lineRule="atLeast"/>
        <w:outlineLvl w:val="0"/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Стоимость работ</w:t>
      </w:r>
    </w:p>
    <w:p w:rsidR="00277BCD" w:rsidRDefault="00277BCD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77BCD" w:rsidRDefault="00FD7248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Стоимость работ</w:t>
      </w:r>
    </w:p>
    <w:p w:rsidR="00277BCD" w:rsidRDefault="00FD724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Сертификат соответствия от 25.000 </w:t>
      </w:r>
      <w:r w:rsidR="00091044">
        <w:rPr>
          <w:rFonts w:ascii="Times New Roman" w:eastAsia="Times New Roman" w:hAnsi="Times New Roman" w:cs="Times New Roman"/>
          <w:sz w:val="18"/>
          <w:szCs w:val="18"/>
          <w:lang w:eastAsia="ru-RU"/>
        </w:rPr>
        <w:t>сом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277BCD" w:rsidRDefault="00FD724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Методика расчета стоимости работ по сертификации.</w:t>
      </w:r>
    </w:p>
    <w:p w:rsidR="00277BCD" w:rsidRDefault="00FD724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Проведение работ по обязательной сертификации продукции (услуг) предполагает затраты: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органа по сертификации продукции (услуг);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испытательной лаборатории (стоимость испытаний определяет лаборатория);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органа по сертификации систем качества (производства);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по инспекционному контролю за соответствием сертифицированной продукции (услуги) требованиям НД, если инспекционный контро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ль предусмотрен схемой сертификации;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по выдаче сертификата.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 общем случае суммарные затраты на сертификацию конкретной продукции (услуги) (С) определяются по формуле:</w:t>
      </w:r>
    </w:p>
    <w:p w:rsidR="00277BCD" w:rsidRDefault="00FD7248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3771900" cy="457200"/>
                <wp:effectExtent l="0" t="0" r="0" b="0"/>
                <wp:docPr id="1" name="Рисунок 3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00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97.00pt;height:36.0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(1)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где: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66700" cy="228600"/>
                <wp:effectExtent l="0" t="0" r="0" b="0"/>
                <wp:docPr id="2" name="Рисунок 4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002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стоимость работ, проводимых ОС продукции (услуг),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66700" cy="228600"/>
                <wp:effectExtent l="0" t="0" r="0" b="0"/>
                <wp:docPr id="3" name="Рисунок 5" descr="image0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mage004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стоимость образцов, отобранных для сертификационных испытаний (разрушающих),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79400" cy="222250"/>
                <wp:effectExtent l="0" t="0" r="6350" b="6350"/>
                <wp:docPr id="4" name="Рисунок 6" descr="image0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mage005"/>
                        <pic:cNvPicPr>
                          <a:picLocks noChangeAspect="1"/>
                        </pic:cNvPicPr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794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2.00pt;height:17.50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стоимость испытаний продукции в аккредитованной испытательной лаборатории,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22250" cy="228600"/>
                <wp:effectExtent l="0" t="0" r="6350" b="0"/>
                <wp:docPr id="5" name="Рисунок 7" descr="image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006"/>
                        <pic:cNvPicPr>
                          <a:picLocks noChangeAspect="1"/>
                        </pic:cNvPicPr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222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7.50pt;height:18.00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анализа состояния производства;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66700" cy="228600"/>
                <wp:effectExtent l="0" t="0" r="0" b="0"/>
                <wp:docPr id="6" name="Рисунок 8" descr="image00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007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стоимость сертификации производства или сертификации системы качества,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304800" cy="222250"/>
                <wp:effectExtent l="0" t="0" r="0" b="6350"/>
                <wp:docPr id="7" name="Рисунок 9" descr="image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image008"/>
                        <pic:cNvPicPr>
                          <a:picLocks noChangeAspect="1"/>
                        </pic:cNvPicPr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048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4.00pt;height:17.5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стоимость одной проверки, проводимой в рамках инспекционного контроля за соответствием сертифицированной в обязательном порядке продукции (услуги), требованиям НД,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n -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число проверок, предусмотренных программой инспекционного контроля за сертифицированной продукцией в течение срока действия сертификата соответствия;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304800" cy="222250"/>
                <wp:effectExtent l="0" t="0" r="0" b="6350"/>
                <wp:docPr id="8" name="Рисунок 10" descr="image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image008"/>
                        <pic:cNvPicPr>
                          <a:picLocks noChangeAspect="1"/>
                        </pic:cNvPicPr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048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4.00pt;height:17.50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одной проверки, проводимой в рамках инспекционного контроля за соответствием сертифицированно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й системы качества (производства) требованиям НД,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m - число проверок соответствия сертифицированной системы качества (производства) требованиям НД, предусмотренных программой инспекционного контроля в течение срока действия сертификата соответствия;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66700" cy="241300"/>
                <wp:effectExtent l="0" t="0" r="0" b="6350"/>
                <wp:docPr id="9" name="Рисунок 11" descr="image0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image010"/>
                        <pic:cNvPicPr>
                          <a:picLocks noChangeAspect="1"/>
                        </pic:cNvPicPr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2667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1.00pt;height:19.00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 расходы на упаковку, хранение, утилизацию, погрузочно-разгрузочные работы и транспортировку образцов к месту испытаний,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22250" cy="241300"/>
                <wp:effectExtent l="0" t="0" r="6350" b="6350"/>
                <wp:docPr id="10" name="Рисунок 12" descr="image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mage011"/>
                        <pic:cNvPicPr>
                          <a:picLocks noChangeAspect="1"/>
                        </pic:cNvPicPr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22225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7.50pt;height:19.00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стоимость работ, по рассмотрению заявления-декларации.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зависимости от конкретной ситуации в формулу для расчета стоимости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работ по сертификации включаются только элементы, соответствующие составу фактически проводимых работ.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Затраты ОС при обязательной сертификации конкретной продукции (услуги) определяются по формуле:</w:t>
      </w:r>
    </w:p>
    <w:p w:rsidR="00277BCD" w:rsidRDefault="00FD7248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3492500" cy="241300"/>
                <wp:effectExtent l="0" t="0" r="0" b="6350"/>
                <wp:docPr id="11" name="Рисунок 13" descr="image0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age012"/>
                        <pic:cNvPicPr>
                          <a:picLocks noChangeAspect="1"/>
                        </pic:cNvPicPr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3492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75.00pt;height:19.00pt;mso-wrap-distance-left:0.00pt;mso-wrap-distance-top:0.00pt;mso-wrap-distance-right:0.00pt;mso-wrap-distance-bottom:0.00pt;" stroked="f">
                <v:path textboxrect="0,0,0,0"/>
                <v:imagedata r:id="rId27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(2)</w:t>
      </w:r>
    </w:p>
    <w:p w:rsidR="00277BCD" w:rsidRDefault="00FD7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где: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41300" cy="228600"/>
                <wp:effectExtent l="0" t="0" r="6350" b="0"/>
                <wp:docPr id="12" name="Рисунок 14" descr="image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image013"/>
                        <pic:cNvPicPr>
                          <a:picLocks noChangeAspect="1"/>
                        </pic:cNvPicPr>
                      </pic:nvPicPr>
                      <pic:blipFill>
                        <a:blip r:embed="rId28"/>
                        <a:stretch/>
                      </pic:blipFill>
                      <pic:spPr bwMode="auto">
                        <a:xfrm>
                          <a:off x="0" y="0"/>
                          <a:ext cx="241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9.00pt;height:18.00pt;mso-wrap-distance-left:0.00pt;mso-wrap-distance-top:0.00pt;mso-wrap-distance-right:0.00pt;mso-wrap-distance-bottom:0.00pt;" stroked="f">
                <v:path textboxrect="0,0,0,0"/>
                <v:imagedata r:id="rId2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трудоемкость обязательной сертификации кон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кретной продукции по i-й схеме сертификации, чел.-дн.;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 - дневная ставка эксперта, </w:t>
      </w:r>
      <w:r w:rsidR="00091044">
        <w:rPr>
          <w:rFonts w:ascii="Times New Roman" w:eastAsia="Times New Roman" w:hAnsi="Times New Roman" w:cs="Times New Roman"/>
          <w:sz w:val="21"/>
          <w:szCs w:val="21"/>
          <w:lang w:eastAsia="ru-RU"/>
        </w:rPr>
        <w:t>сом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66700" cy="228600"/>
                <wp:effectExtent l="0" t="0" r="0" b="0"/>
                <wp:docPr id="13" name="Рисунок 15" descr="image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image014"/>
                        <pic:cNvPicPr>
                          <a:picLocks noChangeAspect="1"/>
                        </pic:cNvPicPr>
                      </pic:nvPicPr>
                      <pic:blipFill>
                        <a:blip r:embed="rId30"/>
                        <a:stretch/>
                      </pic:blipFill>
                      <pic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1.00pt;height:18.00pt;mso-wrap-distance-left:0.00pt;mso-wrap-distance-top:0.00pt;mso-wrap-distance-right:0.00pt;mso-wrap-distance-bottom:0.00pt;" stroked="f">
                <v:path textboxrect="0,0,0,0"/>
                <v:imagedata r:id="rId31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норматив начислений на заработную плату, установленный действующим законодательством, %;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g">
            <w:drawing>
              <wp:inline distT="0" distB="0" distL="0" distR="0">
                <wp:extent cx="279400" cy="241300"/>
                <wp:effectExtent l="0" t="0" r="6350" b="6350"/>
                <wp:docPr id="14" name="Рисунок 16" descr="image0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image015"/>
                        <pic:cNvPicPr>
                          <a:picLocks noChangeAspect="1"/>
                        </pic:cNvPicPr>
                      </pic:nvPicPr>
                      <pic:blipFill>
                        <a:blip r:embed="rId32"/>
                        <a:stretch/>
                      </pic:blipFill>
                      <pic:spPr bwMode="auto">
                        <a:xfrm>
                          <a:off x="0" y="0"/>
                          <a:ext cx="2794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22.00pt;height:19.00pt;mso-wrap-distance-left:0.00pt;mso-wrap-distance-top:0.00pt;mso-wrap-distance-right:0.00pt;mso-wrap-distance-bottom:0.00pt;" stroked="f">
                <v:path textboxrect="0,0,0,0"/>
                <v:imagedata r:id="rId33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- коэффициент накладных расходов, %;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Р - уровень рентабельности, %.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Предельные нормативы трудоемкости и состав работ, выполняемых ОС при сертификации конкретной продукции, в зависимости от схемы сертификации, приведены в приложении А.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Приложение А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Таблица A.1 - Состав (наименование) и предельные нормативы трудоемкости опла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чиваемых заявителем работ органа по сертификации продукции при обязательной сертификации конкретной продукции</w:t>
      </w:r>
    </w:p>
    <w:p w:rsidR="00277BCD" w:rsidRDefault="00FD7248">
      <w:pPr>
        <w:shd w:val="clear" w:color="auto" w:fill="FFFFFF"/>
        <w:spacing w:before="300" w:after="300" w:line="240" w:lineRule="auto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3"/>
        <w:gridCol w:w="683"/>
        <w:gridCol w:w="814"/>
        <w:gridCol w:w="814"/>
        <w:gridCol w:w="814"/>
        <w:gridCol w:w="814"/>
        <w:gridCol w:w="814"/>
        <w:gridCol w:w="814"/>
        <w:gridCol w:w="815"/>
      </w:tblGrid>
      <w:tr w:rsidR="00277BCD">
        <w:trPr>
          <w:trHeight w:val="134"/>
          <w:jc w:val="center"/>
        </w:trPr>
        <w:tc>
          <w:tcPr>
            <w:tcW w:w="2969" w:type="dxa"/>
            <w:vMerge w:val="restart"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6459" w:type="dxa"/>
            <w:gridSpan w:val="8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13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нормативы трудоемкости работ по обязательной сертификации конкретной продукции, чел.-дн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 зависимости от схемы сертификации продукции.</w:t>
            </w:r>
          </w:p>
        </w:tc>
      </w:tr>
      <w:tr w:rsidR="00277BCD">
        <w:trPr>
          <w:trHeight w:val="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on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277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3а</w:t>
            </w:r>
          </w:p>
        </w:tc>
        <w:tc>
          <w:tcPr>
            <w:tcW w:w="82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Принятие решения по заявке на сертификацию</w:t>
            </w:r>
          </w:p>
        </w:tc>
        <w:tc>
          <w:tcPr>
            <w:tcW w:w="6459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свыше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Прием, входной контроль и регистрация заявки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Рассмотрение документов, приложенных к заявке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 Рассмотрение заявления-декларации и сопроводительных документов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 Предварительное ознакомление с состоянием производства сертифицируемой продукции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 Выбор схемы и программы сертификации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 Определение организаций-соисполнителей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 Подготовка решения по заявке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Выполнение процедур сертификации</w:t>
            </w:r>
          </w:p>
        </w:tc>
        <w:tc>
          <w:tcPr>
            <w:tcW w:w="6459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Отбор и идентификация образцов для проведения сертификационных испытаний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Анализ протоколов испытаний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 Проверка производства сертифицируемой продукции</w:t>
            </w:r>
          </w:p>
        </w:tc>
        <w:tc>
          <w:tcPr>
            <w:tcW w:w="6459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2.3.1. Анализ состояния производства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2.3.2. Анализ результатов работ по сертификации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или системы качества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 Оценка соответствия продукции установленным требованиям и подготовка решения о возможности выдачи сертификата соответствия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Инспекционный контроль за сертифицированной продукцией</w:t>
            </w:r>
          </w:p>
        </w:tc>
        <w:tc>
          <w:tcPr>
            <w:tcW w:w="6459" w:type="dxa"/>
            <w:gridSpan w:val="8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Выбор программы инспекционного контроля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Проведение одной проверки, включая анализ данных о сертифицированной продукции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 Анализ состояния производства при инспекционном контроле за сертифицированной продукцией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Разработка перечня корректирующих воздействий и сроков их реализации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77BCD">
        <w:trPr>
          <w:jc w:val="center"/>
        </w:trPr>
        <w:tc>
          <w:tcPr>
            <w:tcW w:w="296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 Контроль за реализацией корректирующих мероприятий</w:t>
            </w:r>
          </w:p>
        </w:tc>
        <w:tc>
          <w:tcPr>
            <w:tcW w:w="690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7BCD" w:rsidRDefault="00FD72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77BCD" w:rsidRDefault="00277BC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277BCD" w:rsidRDefault="00277BC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27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248" w:rsidRDefault="00FD7248">
      <w:pPr>
        <w:spacing w:after="0" w:line="240" w:lineRule="auto"/>
      </w:pPr>
      <w:r>
        <w:separator/>
      </w:r>
    </w:p>
  </w:endnote>
  <w:endnote w:type="continuationSeparator" w:id="0">
    <w:p w:rsidR="00FD7248" w:rsidRDefault="00FD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248" w:rsidRDefault="00FD7248">
      <w:pPr>
        <w:spacing w:after="0" w:line="240" w:lineRule="auto"/>
      </w:pPr>
      <w:r>
        <w:separator/>
      </w:r>
    </w:p>
  </w:footnote>
  <w:footnote w:type="continuationSeparator" w:id="0">
    <w:p w:rsidR="00FD7248" w:rsidRDefault="00FD7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EDB"/>
    <w:multiLevelType w:val="hybridMultilevel"/>
    <w:tmpl w:val="F2C615AA"/>
    <w:lvl w:ilvl="0" w:tplc="73502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422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D0ED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72E8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95032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CA9A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F8C60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31423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6C68F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2E5B"/>
    <w:multiLevelType w:val="hybridMultilevel"/>
    <w:tmpl w:val="08225FE2"/>
    <w:lvl w:ilvl="0" w:tplc="ECBC6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21CB1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0A6D7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29C96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D6203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F4C3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8163F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64C09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44CBB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2E76C2"/>
    <w:multiLevelType w:val="hybridMultilevel"/>
    <w:tmpl w:val="8326BA6A"/>
    <w:lvl w:ilvl="0" w:tplc="03149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6837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60D5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39864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6C9A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1C8E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C66CF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E08D9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AE6E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C50F61"/>
    <w:multiLevelType w:val="hybridMultilevel"/>
    <w:tmpl w:val="3A96EEEA"/>
    <w:lvl w:ilvl="0" w:tplc="0AACA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9ABF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BA6D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6468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9EDE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5A51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EA5C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EA833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7889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417E1F"/>
    <w:multiLevelType w:val="hybridMultilevel"/>
    <w:tmpl w:val="7F9E46FE"/>
    <w:lvl w:ilvl="0" w:tplc="001EBA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7AE4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D76A2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68C4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9ECCA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156E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606E1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A4AC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04AC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22F90"/>
    <w:multiLevelType w:val="hybridMultilevel"/>
    <w:tmpl w:val="D9149312"/>
    <w:lvl w:ilvl="0" w:tplc="A3581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E7B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0401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4815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D42C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5EEA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0E11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D2B6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4A56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CD"/>
    <w:rsid w:val="00091044"/>
    <w:rsid w:val="00277BCD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D32A"/>
  <w15:docId w15:val="{83FFC096-77BA-4E3C-9C6D-A6121BCE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0.jpg"/><Relationship Id="rId18" Type="http://schemas.openxmlformats.org/officeDocument/2006/relationships/image" Target="media/image6.jpg"/><Relationship Id="rId26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70.jpg"/><Relationship Id="rId34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3.jpg"/><Relationship Id="rId17" Type="http://schemas.openxmlformats.org/officeDocument/2006/relationships/image" Target="media/image50.jpg"/><Relationship Id="rId25" Type="http://schemas.openxmlformats.org/officeDocument/2006/relationships/image" Target="media/image90.jpg"/><Relationship Id="rId33" Type="http://schemas.openxmlformats.org/officeDocument/2006/relationships/image" Target="media/image130.jpg"/><Relationship Id="rId2" Type="http://schemas.openxmlformats.org/officeDocument/2006/relationships/styles" Target="styles.xml"/><Relationship Id="rId16" Type="http://schemas.openxmlformats.org/officeDocument/2006/relationships/image" Target="media/image5.jpg"/><Relationship Id="rId20" Type="http://schemas.openxmlformats.org/officeDocument/2006/relationships/image" Target="media/image7.jpg"/><Relationship Id="rId29" Type="http://schemas.openxmlformats.org/officeDocument/2006/relationships/image" Target="media/image11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g"/><Relationship Id="rId24" Type="http://schemas.openxmlformats.org/officeDocument/2006/relationships/image" Target="media/image9.jpg"/><Relationship Id="rId32" Type="http://schemas.openxmlformats.org/officeDocument/2006/relationships/image" Target="media/image13.jpg"/><Relationship Id="rId5" Type="http://schemas.openxmlformats.org/officeDocument/2006/relationships/footnotes" Target="footnotes.xml"/><Relationship Id="rId15" Type="http://schemas.openxmlformats.org/officeDocument/2006/relationships/image" Target="media/image40.jpg"/><Relationship Id="rId23" Type="http://schemas.openxmlformats.org/officeDocument/2006/relationships/image" Target="media/image80.jpg"/><Relationship Id="rId28" Type="http://schemas.openxmlformats.org/officeDocument/2006/relationships/image" Target="media/image11.jpg"/><Relationship Id="rId10" Type="http://schemas.openxmlformats.org/officeDocument/2006/relationships/image" Target="media/image2.jpg"/><Relationship Id="rId19" Type="http://schemas.openxmlformats.org/officeDocument/2006/relationships/image" Target="media/image60.jpg"/><Relationship Id="rId31" Type="http://schemas.openxmlformats.org/officeDocument/2006/relationships/image" Target="media/image120.jpg"/><Relationship Id="rId4" Type="http://schemas.openxmlformats.org/officeDocument/2006/relationships/webSettings" Target="webSettings.xml"/><Relationship Id="rId9" Type="http://schemas.openxmlformats.org/officeDocument/2006/relationships/image" Target="media/image14.jpg"/><Relationship Id="rId14" Type="http://schemas.openxmlformats.org/officeDocument/2006/relationships/image" Target="media/image4.jpg"/><Relationship Id="rId22" Type="http://schemas.openxmlformats.org/officeDocument/2006/relationships/image" Target="media/image8.jpg"/><Relationship Id="rId27" Type="http://schemas.openxmlformats.org/officeDocument/2006/relationships/image" Target="media/image100.jpg"/><Relationship Id="rId30" Type="http://schemas.openxmlformats.org/officeDocument/2006/relationships/image" Target="media/image12.jp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713</Words>
  <Characters>4070</Characters>
  <Application>Microsoft Office Word</Application>
  <DocSecurity>0</DocSecurity>
  <Lines>33</Lines>
  <Paragraphs>9</Paragraphs>
  <ScaleCrop>false</ScaleCrop>
  <Company>Hewlett-Packard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КЭТ</dc:creator>
  <cp:lastModifiedBy>Автор неизвестен</cp:lastModifiedBy>
  <cp:revision>8</cp:revision>
  <dcterms:created xsi:type="dcterms:W3CDTF">2022-07-07T09:28:00Z</dcterms:created>
  <dcterms:modified xsi:type="dcterms:W3CDTF">2025-10-30T06:59:00Z</dcterms:modified>
</cp:coreProperties>
</file>